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BFA46" w14:textId="77777777" w:rsidR="00FE067E" w:rsidRPr="00275353" w:rsidRDefault="003C6034" w:rsidP="00CC1F3B">
      <w:pPr>
        <w:pStyle w:val="TitlePageOrigin"/>
        <w:rPr>
          <w:color w:val="auto"/>
        </w:rPr>
      </w:pPr>
      <w:r w:rsidRPr="00275353">
        <w:rPr>
          <w:caps w:val="0"/>
          <w:color w:val="auto"/>
        </w:rPr>
        <w:t>WEST VIRGINIA LEGISLATURE</w:t>
      </w:r>
    </w:p>
    <w:p w14:paraId="469D28D2" w14:textId="77777777" w:rsidR="00CD36CF" w:rsidRPr="00275353" w:rsidRDefault="00CD36CF" w:rsidP="00CC1F3B">
      <w:pPr>
        <w:pStyle w:val="TitlePageSession"/>
        <w:rPr>
          <w:color w:val="auto"/>
        </w:rPr>
      </w:pPr>
      <w:r w:rsidRPr="00275353">
        <w:rPr>
          <w:color w:val="auto"/>
        </w:rPr>
        <w:t>20</w:t>
      </w:r>
      <w:r w:rsidR="00EC5E63" w:rsidRPr="00275353">
        <w:rPr>
          <w:color w:val="auto"/>
        </w:rPr>
        <w:t>2</w:t>
      </w:r>
      <w:r w:rsidR="00C62327" w:rsidRPr="00275353">
        <w:rPr>
          <w:color w:val="auto"/>
        </w:rPr>
        <w:t>4</w:t>
      </w:r>
      <w:r w:rsidRPr="00275353">
        <w:rPr>
          <w:color w:val="auto"/>
        </w:rPr>
        <w:t xml:space="preserve"> </w:t>
      </w:r>
      <w:r w:rsidR="003C6034" w:rsidRPr="00275353">
        <w:rPr>
          <w:caps w:val="0"/>
          <w:color w:val="auto"/>
        </w:rPr>
        <w:t>REGULAR SESSION</w:t>
      </w:r>
    </w:p>
    <w:p w14:paraId="1633CE84" w14:textId="77777777" w:rsidR="00CD36CF" w:rsidRPr="00275353" w:rsidRDefault="00543AC0" w:rsidP="00CC1F3B">
      <w:pPr>
        <w:pStyle w:val="TitlePageBillPrefix"/>
        <w:rPr>
          <w:color w:val="auto"/>
        </w:rPr>
      </w:pPr>
      <w:sdt>
        <w:sdtPr>
          <w:rPr>
            <w:color w:val="auto"/>
          </w:rPr>
          <w:tag w:val="IntroDate"/>
          <w:id w:val="-1236936958"/>
          <w:placeholder>
            <w:docPart w:val="1C596FAD86F34D3DA871412E42A52F49"/>
          </w:placeholder>
          <w:text/>
        </w:sdtPr>
        <w:sdtEndPr/>
        <w:sdtContent>
          <w:r w:rsidR="00AE48A0" w:rsidRPr="00275353">
            <w:rPr>
              <w:color w:val="auto"/>
            </w:rPr>
            <w:t>Introduced</w:t>
          </w:r>
        </w:sdtContent>
      </w:sdt>
    </w:p>
    <w:p w14:paraId="5C8669B4" w14:textId="08924E96" w:rsidR="00CD36CF" w:rsidRPr="00275353" w:rsidRDefault="00543AC0" w:rsidP="00CC1F3B">
      <w:pPr>
        <w:pStyle w:val="BillNumber"/>
        <w:rPr>
          <w:color w:val="auto"/>
        </w:rPr>
      </w:pPr>
      <w:sdt>
        <w:sdtPr>
          <w:rPr>
            <w:color w:val="auto"/>
          </w:rPr>
          <w:tag w:val="Chamber"/>
          <w:id w:val="893011969"/>
          <w:lock w:val="sdtLocked"/>
          <w:placeholder>
            <w:docPart w:val="7C8F8BF6778E495E933A75FE6AF80B1F"/>
          </w:placeholder>
          <w:dropDownList>
            <w:listItem w:displayText="House" w:value="House"/>
            <w:listItem w:displayText="Senate" w:value="Senate"/>
          </w:dropDownList>
        </w:sdtPr>
        <w:sdtEndPr/>
        <w:sdtContent>
          <w:r w:rsidR="00C33434" w:rsidRPr="00275353">
            <w:rPr>
              <w:color w:val="auto"/>
            </w:rPr>
            <w:t>House</w:t>
          </w:r>
        </w:sdtContent>
      </w:sdt>
      <w:r w:rsidR="00303684" w:rsidRPr="00275353">
        <w:rPr>
          <w:color w:val="auto"/>
        </w:rPr>
        <w:t xml:space="preserve"> </w:t>
      </w:r>
      <w:r w:rsidR="00CD36CF" w:rsidRPr="00275353">
        <w:rPr>
          <w:color w:val="auto"/>
        </w:rPr>
        <w:t xml:space="preserve">Bill </w:t>
      </w:r>
      <w:sdt>
        <w:sdtPr>
          <w:rPr>
            <w:color w:val="auto"/>
          </w:rPr>
          <w:tag w:val="BNum"/>
          <w:id w:val="1645317809"/>
          <w:lock w:val="sdtLocked"/>
          <w:placeholder>
            <w:docPart w:val="3CC26EA5A7624208A657221CC7E19258"/>
          </w:placeholder>
          <w:text/>
        </w:sdtPr>
        <w:sdtEndPr/>
        <w:sdtContent>
          <w:r>
            <w:rPr>
              <w:color w:val="auto"/>
            </w:rPr>
            <w:t>4659</w:t>
          </w:r>
        </w:sdtContent>
      </w:sdt>
    </w:p>
    <w:p w14:paraId="2B9210BC" w14:textId="3AF8BDD5" w:rsidR="00CD36CF" w:rsidRPr="00275353" w:rsidRDefault="00CD36CF" w:rsidP="00543AC0">
      <w:pPr>
        <w:pStyle w:val="Sponsors"/>
        <w:rPr>
          <w:color w:val="auto"/>
        </w:rPr>
      </w:pPr>
      <w:r w:rsidRPr="00275353">
        <w:rPr>
          <w:color w:val="auto"/>
        </w:rPr>
        <w:t xml:space="preserve">By </w:t>
      </w:r>
      <w:sdt>
        <w:sdtPr>
          <w:rPr>
            <w:smallCaps w:val="0"/>
            <w:color w:val="auto"/>
          </w:rPr>
          <w:tag w:val="Sponsors"/>
          <w:id w:val="1589585889"/>
          <w:placeholder>
            <w:docPart w:val="124A7F5BA8064C158213369558590859"/>
          </w:placeholder>
          <w:text w:multiLine="1"/>
        </w:sdtPr>
        <w:sdtContent>
          <w:r w:rsidR="00543AC0" w:rsidRPr="00543AC0">
            <w:rPr>
              <w:smallCaps w:val="0"/>
              <w:color w:val="auto"/>
            </w:rPr>
            <w:t>Delegate McGeehan</w:t>
          </w:r>
          <w:r w:rsidR="00543AC0" w:rsidRPr="00543AC0">
            <w:rPr>
              <w:smallCaps w:val="0"/>
              <w:color w:val="auto"/>
            </w:rPr>
            <w:br/>
            <w:t>[Introduced January 12, 2024; Referred</w:t>
          </w:r>
          <w:r w:rsidR="00543AC0">
            <w:rPr>
              <w:smallCaps w:val="0"/>
              <w:color w:val="auto"/>
            </w:rPr>
            <w:br/>
          </w:r>
          <w:r w:rsidR="00543AC0" w:rsidRPr="00543AC0">
            <w:rPr>
              <w:smallCaps w:val="0"/>
              <w:color w:val="auto"/>
            </w:rPr>
            <w:t xml:space="preserve">to the Committee on </w:t>
          </w:r>
          <w:r w:rsidR="00543AC0">
            <w:rPr>
              <w:smallCaps w:val="0"/>
              <w:color w:val="auto"/>
            </w:rPr>
            <w:t>the Judiciary</w:t>
          </w:r>
          <w:r w:rsidR="00543AC0" w:rsidRPr="00543AC0">
            <w:rPr>
              <w:smallCaps w:val="0"/>
              <w:color w:val="auto"/>
            </w:rPr>
            <w:t>]</w:t>
          </w:r>
        </w:sdtContent>
      </w:sdt>
    </w:p>
    <w:p w14:paraId="06AA4473" w14:textId="17A96612" w:rsidR="00303684" w:rsidRPr="00275353" w:rsidRDefault="0000526A" w:rsidP="00CC1F3B">
      <w:pPr>
        <w:pStyle w:val="TitleSection"/>
        <w:rPr>
          <w:color w:val="auto"/>
        </w:rPr>
      </w:pPr>
      <w:r w:rsidRPr="00275353">
        <w:rPr>
          <w:color w:val="auto"/>
        </w:rPr>
        <w:lastRenderedPageBreak/>
        <w:t>A BILL</w:t>
      </w:r>
      <w:r w:rsidR="00342155" w:rsidRPr="00275353">
        <w:rPr>
          <w:color w:val="auto"/>
        </w:rPr>
        <w:t xml:space="preserve"> to amend the Code of West Virginia, 1931, as amended, by adding thereto a new article, designated §5-32-1, §5-32-2, §5-32-3, §5-32-4, and §5-32-5, all relating to providing that all future federal, state and local statutes, ordinances, laws, orders, rules, and any other actions which attempt to restrict, tax, or regulate the possession, use, discharge in lawful self-defense, transportation, purchase, acquisition, sale, transfer, ownership, carrying, manufacture, or repair of firearms, firearm accessories, ammunition and their accouterments are invalid and unenforceable; making it a felony to attempt to enforce a federal, state or local statute, ordinance, law, order, rule, or any other action which attempts to restrict, tax, or regulate possession, use, discharge in lawful self-defense, transportation, purchase, acquisition, sale, transfer, ownership, carrying, manufacture, or repair of firearms, firearm accessories, ammunition, or their accouterments; prohibiting such laws, orders, rules, policies, and other actions by executive departments and state agencies, and providing a felony for violation; providing definitions; making findings; providing penalties; requiring the Attorney General to defend citizens of West Virginia who are prosecuted by the United States government for violation of a federal law relating to the possession, use, discharge in lawful self-defense, transportation, purchase, acquisition, sale, transfer, ownership, carrying, manufacture, or repair of a firearm, a firearm accessory, or ammunition; providing exemptions; providing for retroactivity; and providing that ex post facto laws are not created.</w:t>
      </w:r>
    </w:p>
    <w:p w14:paraId="4D109F0E" w14:textId="77777777" w:rsidR="00303684" w:rsidRPr="00275353" w:rsidRDefault="00303684" w:rsidP="00CC1F3B">
      <w:pPr>
        <w:pStyle w:val="EnactingClause"/>
        <w:rPr>
          <w:color w:val="auto"/>
        </w:rPr>
      </w:pPr>
      <w:r w:rsidRPr="00275353">
        <w:rPr>
          <w:color w:val="auto"/>
        </w:rPr>
        <w:t>Be it enacted by the Legislature of West Virginia:</w:t>
      </w:r>
    </w:p>
    <w:p w14:paraId="11B2CD88" w14:textId="77777777" w:rsidR="003C6034" w:rsidRPr="00275353" w:rsidRDefault="003C6034" w:rsidP="00CC1F3B">
      <w:pPr>
        <w:pStyle w:val="EnactingClause"/>
        <w:rPr>
          <w:color w:val="auto"/>
        </w:rPr>
        <w:sectPr w:rsidR="003C6034" w:rsidRPr="0027535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F216569" w14:textId="77777777" w:rsidR="00342155" w:rsidRPr="00275353" w:rsidRDefault="00342155" w:rsidP="00342155">
      <w:pPr>
        <w:pStyle w:val="ArticleHeading"/>
        <w:rPr>
          <w:color w:val="auto"/>
          <w:u w:val="single"/>
        </w:rPr>
        <w:sectPr w:rsidR="00342155" w:rsidRPr="00275353" w:rsidSect="00E65BB8">
          <w:type w:val="continuous"/>
          <w:pgSz w:w="12240" w:h="15840"/>
          <w:pgMar w:top="1440" w:right="1440" w:bottom="720" w:left="1440" w:header="720" w:footer="720" w:gutter="0"/>
          <w:lnNumType w:countBy="1" w:restart="newSection"/>
          <w:cols w:space="720"/>
          <w:noEndnote/>
          <w:titlePg/>
          <w:docGrid w:linePitch="326"/>
        </w:sectPr>
      </w:pPr>
      <w:r w:rsidRPr="00275353">
        <w:rPr>
          <w:color w:val="auto"/>
          <w:u w:val="single"/>
        </w:rPr>
        <w:t>ARTICLE 32.  RIGHT TO KEEP AND BEAR ARMS.</w:t>
      </w:r>
    </w:p>
    <w:p w14:paraId="61132E28" w14:textId="72988E3C" w:rsidR="00342155" w:rsidRPr="00275353" w:rsidRDefault="00342155" w:rsidP="00342155">
      <w:pPr>
        <w:pStyle w:val="SectionHeading"/>
        <w:rPr>
          <w:color w:val="auto"/>
          <w:u w:val="single"/>
        </w:rPr>
        <w:sectPr w:rsidR="00342155" w:rsidRPr="00275353" w:rsidSect="00E65BB8">
          <w:type w:val="continuous"/>
          <w:pgSz w:w="12240" w:h="15840"/>
          <w:pgMar w:top="1440" w:right="1440" w:bottom="720" w:left="1440" w:header="720" w:footer="720" w:gutter="0"/>
          <w:lnNumType w:countBy="1" w:restart="newSection"/>
          <w:cols w:space="720"/>
          <w:noEndnote/>
          <w:titlePg/>
          <w:docGrid w:linePitch="326"/>
        </w:sectPr>
      </w:pPr>
      <w:r w:rsidRPr="00275353">
        <w:rPr>
          <w:rFonts w:ascii="Cambria" w:hAnsi="Cambria" w:cs="Cambria"/>
          <w:color w:val="auto"/>
          <w:u w:val="single"/>
        </w:rPr>
        <w:t>§</w:t>
      </w:r>
      <w:r w:rsidRPr="00275353">
        <w:rPr>
          <w:color w:val="auto"/>
          <w:u w:val="single"/>
        </w:rPr>
        <w:t>5-32-1.  Definitions.</w:t>
      </w:r>
    </w:p>
    <w:p w14:paraId="37DE9CD5" w14:textId="77777777" w:rsidR="00342155" w:rsidRPr="00275353" w:rsidRDefault="00342155" w:rsidP="00342155">
      <w:pPr>
        <w:pStyle w:val="SectionBody"/>
        <w:rPr>
          <w:color w:val="auto"/>
          <w:u w:val="single"/>
        </w:rPr>
      </w:pPr>
      <w:r w:rsidRPr="00275353">
        <w:rPr>
          <w:color w:val="auto"/>
          <w:u w:val="single"/>
        </w:rPr>
        <w:t>For purposes of this article:</w:t>
      </w:r>
    </w:p>
    <w:p w14:paraId="72336B39" w14:textId="77777777" w:rsidR="00342155" w:rsidRPr="00275353" w:rsidRDefault="00342155" w:rsidP="00342155">
      <w:pPr>
        <w:pStyle w:val="SectionBody"/>
        <w:rPr>
          <w:color w:val="auto"/>
          <w:u w:val="single"/>
        </w:rPr>
      </w:pPr>
      <w:r w:rsidRPr="00275353">
        <w:rPr>
          <w:color w:val="auto"/>
          <w:u w:val="single"/>
        </w:rPr>
        <w:t>(1) "Local" is a word that refers to any county in this state as defined in §1-1-1 of this code, any municipality, city, town or village as defined in §1-1-2 of this code or any consolidated local government, county consolidation and consolidated county as defined in §7A-1-3 of this code.</w:t>
      </w:r>
    </w:p>
    <w:p w14:paraId="39A54D5D" w14:textId="77777777" w:rsidR="00342155" w:rsidRPr="00275353" w:rsidRDefault="00342155" w:rsidP="00342155">
      <w:pPr>
        <w:pStyle w:val="SectionBody"/>
        <w:rPr>
          <w:color w:val="auto"/>
          <w:u w:val="single"/>
        </w:rPr>
      </w:pPr>
      <w:r w:rsidRPr="00275353">
        <w:rPr>
          <w:color w:val="auto"/>
          <w:u w:val="single"/>
        </w:rPr>
        <w:lastRenderedPageBreak/>
        <w:t>(2) "Federal" is a word that refers to the government of the United States, the Congress of the United States, the President of the United States, and any executive department or regulatory agency thereof.</w:t>
      </w:r>
    </w:p>
    <w:p w14:paraId="1595B2BE" w14:textId="77777777" w:rsidR="00342155" w:rsidRPr="00275353" w:rsidRDefault="00342155" w:rsidP="00342155">
      <w:pPr>
        <w:pStyle w:val="SectionBody"/>
        <w:rPr>
          <w:color w:val="auto"/>
          <w:u w:val="single"/>
        </w:rPr>
      </w:pPr>
      <w:r w:rsidRPr="00275353">
        <w:rPr>
          <w:color w:val="auto"/>
          <w:u w:val="single"/>
        </w:rPr>
        <w:t>(3) "Executive department or state agency" is a phrase that means any executive departments defined in §5F-1-2 of this code, as well as any state board, agency, committee, or authority other than the Legislature.</w:t>
      </w:r>
    </w:p>
    <w:p w14:paraId="0FAB192E" w14:textId="77777777" w:rsidR="00342155" w:rsidRPr="00275353" w:rsidRDefault="00342155" w:rsidP="00342155">
      <w:pPr>
        <w:pStyle w:val="SectionHeading"/>
        <w:rPr>
          <w:color w:val="auto"/>
          <w:u w:val="single"/>
        </w:rPr>
        <w:sectPr w:rsidR="00342155" w:rsidRPr="00275353" w:rsidSect="00E65BB8">
          <w:type w:val="continuous"/>
          <w:pgSz w:w="12240" w:h="15840"/>
          <w:pgMar w:top="1440" w:right="1440" w:bottom="720" w:left="1440" w:header="720" w:footer="720" w:gutter="0"/>
          <w:lnNumType w:countBy="1" w:restart="newSection"/>
          <w:cols w:space="720"/>
          <w:noEndnote/>
          <w:docGrid w:linePitch="326"/>
        </w:sectPr>
      </w:pPr>
      <w:r w:rsidRPr="00275353">
        <w:rPr>
          <w:rFonts w:ascii="Cambria" w:hAnsi="Cambria" w:cs="Cambria"/>
          <w:color w:val="auto"/>
          <w:u w:val="single"/>
        </w:rPr>
        <w:t>§</w:t>
      </w:r>
      <w:r w:rsidRPr="00275353">
        <w:rPr>
          <w:color w:val="auto"/>
          <w:u w:val="single"/>
        </w:rPr>
        <w:t>5-32-2.  Legislative findings.</w:t>
      </w:r>
    </w:p>
    <w:p w14:paraId="70D49DBC" w14:textId="77777777" w:rsidR="00342155" w:rsidRPr="00275353" w:rsidRDefault="00342155" w:rsidP="00342155">
      <w:pPr>
        <w:pStyle w:val="SectionBodyOld"/>
        <w:rPr>
          <w:color w:val="auto"/>
          <w:u w:val="single"/>
        </w:rPr>
      </w:pPr>
      <w:r w:rsidRPr="00275353">
        <w:rPr>
          <w:color w:val="auto"/>
          <w:u w:val="single"/>
        </w:rPr>
        <w:t>The Legislature finds that:</w:t>
      </w:r>
    </w:p>
    <w:p w14:paraId="27B43919" w14:textId="77777777" w:rsidR="00342155" w:rsidRPr="00275353" w:rsidRDefault="00342155" w:rsidP="00342155">
      <w:pPr>
        <w:pStyle w:val="SectionBodyOld"/>
        <w:rPr>
          <w:color w:val="auto"/>
          <w:u w:val="single"/>
        </w:rPr>
      </w:pPr>
      <w:r w:rsidRPr="00275353">
        <w:rPr>
          <w:color w:val="auto"/>
          <w:u w:val="single"/>
        </w:rPr>
        <w:t>(1) The Second Amendment to the Constitution of the United States provides: "A well- regulated Militia, being necessary to the security of a free state, the right of the people to keep and bear arms, shall not be infringed."</w:t>
      </w:r>
    </w:p>
    <w:p w14:paraId="47FF3B0A" w14:textId="77777777" w:rsidR="00342155" w:rsidRPr="00275353" w:rsidRDefault="00342155" w:rsidP="00342155">
      <w:pPr>
        <w:pStyle w:val="SectionBodyOld"/>
        <w:rPr>
          <w:color w:val="auto"/>
          <w:u w:val="single"/>
        </w:rPr>
      </w:pPr>
      <w:r w:rsidRPr="00275353">
        <w:rPr>
          <w:color w:val="auto"/>
          <w:u w:val="single"/>
        </w:rPr>
        <w:t>(2) Section twenty-two, Article III of the Constitution of the State of West Virginia provides: "A person has the right to keep and bear arms for the defense of self, family, home, and state, and for lawful hunting and recreational use."</w:t>
      </w:r>
    </w:p>
    <w:p w14:paraId="2588C900" w14:textId="77777777" w:rsidR="00342155" w:rsidRPr="00275353" w:rsidRDefault="00342155" w:rsidP="00342155">
      <w:pPr>
        <w:pStyle w:val="SectionBodyOld"/>
        <w:rPr>
          <w:color w:val="auto"/>
          <w:u w:val="single"/>
        </w:rPr>
      </w:pPr>
      <w:r w:rsidRPr="00275353">
        <w:rPr>
          <w:color w:val="auto"/>
          <w:u w:val="single"/>
        </w:rPr>
        <w:t>(3) All federal and local statutes, ordinances, laws, orders, rules, or any other actions which attempt to restrict, tax, or regulate the possession, use, discharge in lawful self-defense, transportation, purchase, acquisition, sale, transfer, ownership, carrying, manufacture, or repair of firearms, firearms accessories and ammunition violate the Second Amendment to the Constitution of the United States and Section twenty-two, Article III of the Constitution of the State of West Virginia.</w:t>
      </w:r>
    </w:p>
    <w:p w14:paraId="0B93BABA" w14:textId="77777777" w:rsidR="00342155" w:rsidRPr="00275353" w:rsidRDefault="00342155" w:rsidP="00342155">
      <w:pPr>
        <w:widowControl w:val="0"/>
        <w:suppressLineNumbers/>
        <w:ind w:left="720" w:hanging="720"/>
        <w:jc w:val="both"/>
        <w:outlineLvl w:val="3"/>
        <w:rPr>
          <w:rFonts w:eastAsia="Calibri" w:hAnsi="WP TypographicSymbols"/>
          <w:b/>
          <w:color w:val="auto"/>
          <w:u w:val="single"/>
        </w:rPr>
        <w:sectPr w:rsidR="00342155" w:rsidRPr="00275353" w:rsidSect="00E65BB8">
          <w:type w:val="continuous"/>
          <w:pgSz w:w="12240" w:h="15840"/>
          <w:pgMar w:top="1440" w:right="1440" w:bottom="720" w:left="1440" w:header="720" w:footer="720" w:gutter="0"/>
          <w:lnNumType w:countBy="1" w:restart="newSection"/>
          <w:cols w:space="720"/>
          <w:noEndnote/>
          <w:titlePg/>
          <w:docGrid w:linePitch="326"/>
        </w:sectPr>
      </w:pPr>
    </w:p>
    <w:p w14:paraId="717E76CE" w14:textId="77777777" w:rsidR="00342155" w:rsidRPr="00275353" w:rsidRDefault="00342155" w:rsidP="00342155">
      <w:pPr>
        <w:pStyle w:val="SectionHeading"/>
        <w:rPr>
          <w:color w:val="auto"/>
          <w:u w:val="single"/>
        </w:rPr>
        <w:sectPr w:rsidR="00342155" w:rsidRPr="00275353" w:rsidSect="00E65BB8">
          <w:type w:val="continuous"/>
          <w:pgSz w:w="12240" w:h="15840"/>
          <w:pgMar w:top="1440" w:right="1440" w:bottom="720" w:left="1440" w:header="720" w:footer="720" w:gutter="0"/>
          <w:lnNumType w:countBy="1" w:restart="newSection"/>
          <w:cols w:space="720"/>
          <w:noEndnote/>
          <w:docGrid w:linePitch="326"/>
        </w:sectPr>
      </w:pPr>
      <w:r w:rsidRPr="00275353">
        <w:rPr>
          <w:rFonts w:ascii="Cambria" w:hAnsi="Cambria" w:cs="Cambria"/>
          <w:color w:val="auto"/>
          <w:u w:val="single"/>
        </w:rPr>
        <w:t>§</w:t>
      </w:r>
      <w:r w:rsidRPr="00275353">
        <w:rPr>
          <w:color w:val="auto"/>
          <w:u w:val="single"/>
        </w:rPr>
        <w:t>5-32-3.  Prohibitions on federal and local infringements on the right to keep and bear arms, firearm accessories and ammunition; felony; penalty; Attorney General to defend.</w:t>
      </w:r>
    </w:p>
    <w:p w14:paraId="6D48DF61" w14:textId="77777777" w:rsidR="00342155" w:rsidRPr="00275353" w:rsidRDefault="00342155" w:rsidP="00342155">
      <w:pPr>
        <w:pStyle w:val="SectionBody"/>
        <w:rPr>
          <w:color w:val="auto"/>
          <w:u w:val="single"/>
        </w:rPr>
      </w:pPr>
      <w:r w:rsidRPr="00275353">
        <w:rPr>
          <w:color w:val="auto"/>
          <w:u w:val="single"/>
        </w:rPr>
        <w:t xml:space="preserve">(a) All current and future federal, state, and local statutes, ordinances, laws, orders, rules, and any other actions which attempt to restrict, tax, or regulate the possession, use, discharge in lawful self-defense, transportation, purchase, acquisition, sale, transfer, ownership, carrying, </w:t>
      </w:r>
      <w:r w:rsidRPr="00275353">
        <w:rPr>
          <w:color w:val="auto"/>
          <w:u w:val="single"/>
        </w:rPr>
        <w:lastRenderedPageBreak/>
        <w:t xml:space="preserve">manufacture, or repair of firearms, firearm accessories, ammunition, and their accouterments contradict the true meaning and original intent of the Second Amendment to the Constitution of the United States and Section twenty-two, Article III of the Constitution of the State of West Virginia.  Those statutes, ordinances, laws, orders, and rules which violate the Constitution of the United </w:t>
      </w:r>
      <w:proofErr w:type="gramStart"/>
      <w:r w:rsidRPr="00275353">
        <w:rPr>
          <w:color w:val="auto"/>
          <w:u w:val="single"/>
        </w:rPr>
        <w:t>States</w:t>
      </w:r>
      <w:proofErr w:type="gramEnd"/>
      <w:r w:rsidRPr="00275353">
        <w:rPr>
          <w:color w:val="auto"/>
          <w:u w:val="single"/>
        </w:rPr>
        <w:t xml:space="preserve"> and the Constitution of the State of West Virginia are invalid, and therefore, are null and void.</w:t>
      </w:r>
    </w:p>
    <w:p w14:paraId="1FAE8C11" w14:textId="77777777" w:rsidR="00342155" w:rsidRPr="00275353" w:rsidRDefault="00342155" w:rsidP="00342155">
      <w:pPr>
        <w:pStyle w:val="SectionBody"/>
        <w:rPr>
          <w:color w:val="auto"/>
          <w:u w:val="single"/>
        </w:rPr>
      </w:pPr>
      <w:r w:rsidRPr="00275353">
        <w:rPr>
          <w:color w:val="auto"/>
          <w:u w:val="single"/>
        </w:rPr>
        <w:t>(b) All current and future federal, state, and local statutes, ordinances, laws, orders, rules, and any other actions which attempt to restrict, tax, or regulate the possession, use, discharge in lawful self-defense, transportation, purchase, acquisition, sale, transfer, ownership, carrying, manufacture, or repair of firearms, firearm accessories, ammunition, and their accouterments shall not be recognized by this state and shall not be given any recognition within the state as they are against public policy. Those federal, state, and local statutes, ordinances, laws, orders, and rules are null and void and of no effect within this state.</w:t>
      </w:r>
    </w:p>
    <w:p w14:paraId="06403D86" w14:textId="77777777" w:rsidR="00342155" w:rsidRPr="00275353" w:rsidRDefault="00342155" w:rsidP="00342155">
      <w:pPr>
        <w:pStyle w:val="SectionBody"/>
        <w:rPr>
          <w:color w:val="auto"/>
          <w:u w:val="single"/>
        </w:rPr>
      </w:pPr>
      <w:r w:rsidRPr="00275353">
        <w:rPr>
          <w:color w:val="auto"/>
          <w:u w:val="single"/>
        </w:rPr>
        <w:t xml:space="preserve">(c) It is the duty of the State of West Virginia to adopt and enact </w:t>
      </w:r>
      <w:proofErr w:type="gramStart"/>
      <w:r w:rsidRPr="00275353">
        <w:rPr>
          <w:color w:val="auto"/>
          <w:u w:val="single"/>
        </w:rPr>
        <w:t>any and all</w:t>
      </w:r>
      <w:proofErr w:type="gramEnd"/>
      <w:r w:rsidRPr="00275353">
        <w:rPr>
          <w:color w:val="auto"/>
          <w:u w:val="single"/>
        </w:rPr>
        <w:t xml:space="preserve"> measures as may be necessary to prevent the enforcement of any future federal and local statutes, ordinances, laws, orders, rules, and any other actions in violation of the Second Amendment to the Constitution of the United States and Section twenty-two, Article III of the Constitution of the State of West Virginia and this section.</w:t>
      </w:r>
    </w:p>
    <w:p w14:paraId="6984ECE2" w14:textId="77777777" w:rsidR="00342155" w:rsidRPr="00275353" w:rsidRDefault="00342155" w:rsidP="00342155">
      <w:pPr>
        <w:pStyle w:val="SectionBody"/>
        <w:rPr>
          <w:color w:val="auto"/>
          <w:u w:val="single"/>
        </w:rPr>
      </w:pPr>
      <w:r w:rsidRPr="00275353">
        <w:rPr>
          <w:color w:val="auto"/>
          <w:u w:val="single"/>
        </w:rPr>
        <w:t>(d) Any attempt to enforce any future federal, state, or local statute, ordinance, law, order, rule, and any other action which attempts to restrict, tax, or regulate possession, use, discharge in lawful self-defense, transportation, purchase, acquisition, sale, transfer, ownership, carrying, manufacture, or repair of firearms, firearm accessories, ammunition or their accouterments within the State of West Virginia by any official, officer, or employee of the United States government, the government of the State of West Virginia, any county government, local government, or government of any municipality or any political subdivision is guilty of a felony and, upon conviction, shall be confined in a state correctional facility not more than two years and fined not more than $10,000.</w:t>
      </w:r>
    </w:p>
    <w:p w14:paraId="2B808494" w14:textId="77777777" w:rsidR="00342155" w:rsidRPr="00275353" w:rsidRDefault="00342155" w:rsidP="00342155">
      <w:pPr>
        <w:pStyle w:val="SectionBody"/>
        <w:rPr>
          <w:color w:val="auto"/>
          <w:u w:val="single"/>
        </w:rPr>
      </w:pPr>
      <w:r w:rsidRPr="00275353">
        <w:rPr>
          <w:color w:val="auto"/>
          <w:u w:val="single"/>
        </w:rPr>
        <w:lastRenderedPageBreak/>
        <w:t>(e) The Attorney General shall defend a citizen of West Virginia who is prosecuted by the United States Government for violation of a federal law relating to the possession, use, discharge in lawful self-defense, transportation, purchase, acquisition, sale, transfer, ownership, carrying, manufacture, or repair of a firearm, a firearm accessory, or ammunition.</w:t>
      </w:r>
    </w:p>
    <w:p w14:paraId="7C6AD982" w14:textId="77777777" w:rsidR="00342155" w:rsidRPr="00275353" w:rsidRDefault="00342155" w:rsidP="00342155">
      <w:pPr>
        <w:widowControl w:val="0"/>
        <w:tabs>
          <w:tab w:val="left" w:pos="-1080"/>
          <w:tab w:val="left" w:pos="-720"/>
          <w:tab w:val="left" w:pos="0"/>
          <w:tab w:val="left" w:pos="1350"/>
          <w:tab w:val="left" w:pos="2160"/>
        </w:tabs>
        <w:autoSpaceDE w:val="0"/>
        <w:autoSpaceDN w:val="0"/>
        <w:adjustRightInd w:val="0"/>
        <w:ind w:left="1350" w:hanging="1350"/>
        <w:jc w:val="both"/>
        <w:rPr>
          <w:rFonts w:ascii="MingLiU-ExtB" w:eastAsia="MingLiU-ExtB" w:hAnsi="WP TypographicSymbols" w:cs="MingLiU-ExtB"/>
          <w:b/>
          <w:bCs/>
          <w:color w:val="auto"/>
          <w:sz w:val="24"/>
          <w:szCs w:val="24"/>
          <w:u w:val="single"/>
        </w:rPr>
        <w:sectPr w:rsidR="00342155" w:rsidRPr="00275353" w:rsidSect="00E65BB8">
          <w:type w:val="continuous"/>
          <w:pgSz w:w="12240" w:h="15840"/>
          <w:pgMar w:top="1440" w:right="1440" w:bottom="720" w:left="1440" w:header="720" w:footer="720" w:gutter="0"/>
          <w:lnNumType w:countBy="1" w:restart="newSection"/>
          <w:cols w:space="720"/>
          <w:noEndnote/>
          <w:docGrid w:linePitch="326"/>
        </w:sectPr>
      </w:pPr>
    </w:p>
    <w:p w14:paraId="4892F5F3" w14:textId="77777777" w:rsidR="00342155" w:rsidRPr="00275353" w:rsidRDefault="00342155" w:rsidP="00342155">
      <w:pPr>
        <w:pStyle w:val="SectionHeading"/>
        <w:rPr>
          <w:color w:val="auto"/>
          <w:u w:val="single"/>
        </w:rPr>
        <w:sectPr w:rsidR="00342155" w:rsidRPr="00275353" w:rsidSect="00E65BB8">
          <w:type w:val="continuous"/>
          <w:pgSz w:w="12240" w:h="15840"/>
          <w:pgMar w:top="1440" w:right="1440" w:bottom="720" w:left="1440" w:header="720" w:footer="720" w:gutter="0"/>
          <w:lnNumType w:countBy="1" w:restart="newSection"/>
          <w:cols w:space="720"/>
          <w:noEndnote/>
          <w:titlePg/>
          <w:docGrid w:linePitch="326"/>
        </w:sectPr>
      </w:pPr>
      <w:r w:rsidRPr="00275353">
        <w:rPr>
          <w:rFonts w:ascii="Cambria" w:hAnsi="Cambria" w:cs="Cambria"/>
          <w:color w:val="auto"/>
          <w:u w:val="single"/>
        </w:rPr>
        <w:t>§</w:t>
      </w:r>
      <w:r w:rsidRPr="00275353">
        <w:rPr>
          <w:color w:val="auto"/>
          <w:u w:val="single"/>
        </w:rPr>
        <w:t>5-32-4.  Prohibitions on infringements of the right to keep and bear arms by executive departments and state agencies; felony; penalty.</w:t>
      </w:r>
    </w:p>
    <w:p w14:paraId="42145465" w14:textId="77777777" w:rsidR="00342155" w:rsidRPr="00275353" w:rsidRDefault="00342155" w:rsidP="00342155">
      <w:pPr>
        <w:pStyle w:val="SectionBody"/>
        <w:rPr>
          <w:color w:val="auto"/>
          <w:u w:val="single"/>
        </w:rPr>
      </w:pPr>
      <w:r w:rsidRPr="00275353">
        <w:rPr>
          <w:color w:val="auto"/>
          <w:u w:val="single"/>
        </w:rPr>
        <w:t>(a) All future laws, orders, rules, policies and any other actions which attempt to restrict, tax, or regulate the possession, use, discharge in lawful self-defense, transportation, purchase, acquisition, sale, transfer, ownership, carrying, manufacture, or repair of firearms, firearm accessories, ammunition and their accouterments promulgated by any executive department of the State of West Virginia without explicit statutory authority may not be recognized by this state and may not be given any recognition within the state as they are against public policy. Those future laws, orders, rules, policies, and any other actions are null and void and of no effect within the state.</w:t>
      </w:r>
    </w:p>
    <w:p w14:paraId="20F6913E" w14:textId="77777777" w:rsidR="00342155" w:rsidRPr="00275353" w:rsidRDefault="00342155" w:rsidP="00342155">
      <w:pPr>
        <w:pStyle w:val="SectionBody"/>
        <w:rPr>
          <w:color w:val="auto"/>
          <w:u w:val="single"/>
        </w:rPr>
      </w:pPr>
      <w:r w:rsidRPr="00275353">
        <w:rPr>
          <w:color w:val="auto"/>
          <w:u w:val="single"/>
        </w:rPr>
        <w:t>(b) Any attempt to enforce any future laws, orders, rules, policies, and any other actions described in subsection (a) of this section by any official, officer, or employee of the United States government, the West Virginia government, any county government, or local government is guilty of a felony and, upon conviction, shall be confined in a state correctional facility for not more than two years and be assessed a fine of not more than $10,000.</w:t>
      </w:r>
    </w:p>
    <w:p w14:paraId="2E2EB63D" w14:textId="77777777" w:rsidR="00342155" w:rsidRPr="00275353" w:rsidRDefault="00342155" w:rsidP="00342155">
      <w:pPr>
        <w:widowControl w:val="0"/>
        <w:tabs>
          <w:tab w:val="left" w:pos="-1200"/>
          <w:tab w:val="left" w:pos="-720"/>
          <w:tab w:val="left" w:pos="0"/>
          <w:tab w:val="left" w:pos="720"/>
          <w:tab w:val="left" w:pos="2160"/>
        </w:tabs>
        <w:autoSpaceDE w:val="0"/>
        <w:autoSpaceDN w:val="0"/>
        <w:adjustRightInd w:val="0"/>
        <w:jc w:val="both"/>
        <w:rPr>
          <w:rFonts w:ascii="MingLiU-ExtB" w:eastAsia="MingLiU-ExtB" w:hAnsi="WP TypographicSymbols" w:cs="MingLiU-ExtB"/>
          <w:b/>
          <w:bCs/>
          <w:color w:val="auto"/>
          <w:sz w:val="24"/>
          <w:szCs w:val="24"/>
          <w:u w:val="single"/>
        </w:rPr>
        <w:sectPr w:rsidR="00342155" w:rsidRPr="00275353" w:rsidSect="00E65BB8">
          <w:type w:val="continuous"/>
          <w:pgSz w:w="12240" w:h="15840"/>
          <w:pgMar w:top="1440" w:right="1440" w:bottom="720" w:left="1440" w:header="720" w:footer="720" w:gutter="0"/>
          <w:lnNumType w:countBy="1" w:restart="newSection"/>
          <w:cols w:space="720"/>
          <w:noEndnote/>
          <w:titlePg/>
          <w:docGrid w:linePitch="326"/>
        </w:sectPr>
      </w:pPr>
    </w:p>
    <w:p w14:paraId="4BFF5E19" w14:textId="77777777" w:rsidR="00342155" w:rsidRPr="00275353" w:rsidRDefault="00342155" w:rsidP="00342155">
      <w:pPr>
        <w:pStyle w:val="SectionHeading"/>
        <w:rPr>
          <w:color w:val="auto"/>
          <w:u w:val="single"/>
        </w:rPr>
        <w:sectPr w:rsidR="00342155" w:rsidRPr="00275353" w:rsidSect="00DF199D">
          <w:type w:val="continuous"/>
          <w:pgSz w:w="12240" w:h="15840" w:code="1"/>
          <w:pgMar w:top="1440" w:right="1440" w:bottom="1440" w:left="1440" w:header="720" w:footer="720" w:gutter="0"/>
          <w:lnNumType w:countBy="1" w:restart="newSection"/>
          <w:cols w:space="720"/>
          <w:titlePg/>
          <w:docGrid w:linePitch="360"/>
        </w:sectPr>
      </w:pPr>
      <w:r w:rsidRPr="00275353">
        <w:rPr>
          <w:rFonts w:ascii="Cambria" w:hAnsi="Cambria" w:cs="Cambria"/>
          <w:color w:val="auto"/>
          <w:u w:val="single"/>
        </w:rPr>
        <w:t>§</w:t>
      </w:r>
      <w:r w:rsidRPr="00275353">
        <w:rPr>
          <w:color w:val="auto"/>
          <w:u w:val="single"/>
        </w:rPr>
        <w:t>5-32-5.  Exemptions; retroactivity; ex post facto.</w:t>
      </w:r>
    </w:p>
    <w:p w14:paraId="3EF9DB79" w14:textId="77777777" w:rsidR="00342155" w:rsidRPr="00275353" w:rsidRDefault="00342155" w:rsidP="00342155">
      <w:pPr>
        <w:pStyle w:val="SectionBody"/>
        <w:rPr>
          <w:color w:val="auto"/>
          <w:u w:val="single"/>
        </w:rPr>
      </w:pPr>
      <w:r w:rsidRPr="00275353">
        <w:rPr>
          <w:color w:val="auto"/>
          <w:u w:val="single"/>
        </w:rPr>
        <w:t xml:space="preserve">(a) Notwithstanding the provisions of this article, local governments may enact zoning ordinances to regulate the manufacture of arms and ammunition, pursuant to chapter 8A of this code: </w:t>
      </w:r>
      <w:r w:rsidRPr="00275353">
        <w:rPr>
          <w:i/>
          <w:iCs/>
          <w:color w:val="auto"/>
          <w:u w:val="single"/>
        </w:rPr>
        <w:t>Provided</w:t>
      </w:r>
      <w:r w:rsidRPr="00275353">
        <w:rPr>
          <w:color w:val="auto"/>
          <w:u w:val="single"/>
        </w:rPr>
        <w:t>, That the regulation does not restrict or hamper the manufacture more than any other comparable industry within the jurisdiction of the local government.</w:t>
      </w:r>
    </w:p>
    <w:p w14:paraId="12659105" w14:textId="77777777" w:rsidR="00342155" w:rsidRPr="00275353" w:rsidRDefault="00342155" w:rsidP="00342155">
      <w:pPr>
        <w:pStyle w:val="SectionBody"/>
        <w:rPr>
          <w:color w:val="auto"/>
          <w:u w:val="single"/>
        </w:rPr>
      </w:pPr>
      <w:r w:rsidRPr="00275353">
        <w:rPr>
          <w:color w:val="auto"/>
          <w:u w:val="single"/>
        </w:rPr>
        <w:t xml:space="preserve">(b) Notwithstanding the provisions of this article prohibiting the taxation of firearms, firearm accessories, ammunition, or their accouterments, it is not unlawful for local governments to tax </w:t>
      </w:r>
      <w:r w:rsidRPr="00275353">
        <w:rPr>
          <w:color w:val="auto"/>
          <w:u w:val="single"/>
        </w:rPr>
        <w:lastRenderedPageBreak/>
        <w:t>such goods, provided that such tax is comparable and common to other goods or commodities available in the jurisdiction and that the power to impose such a tax is expressly granted by state law.</w:t>
      </w:r>
    </w:p>
    <w:p w14:paraId="5D791B0C" w14:textId="77777777" w:rsidR="00342155" w:rsidRPr="00275353" w:rsidRDefault="00342155" w:rsidP="00342155">
      <w:pPr>
        <w:pStyle w:val="SectionBody"/>
        <w:rPr>
          <w:color w:val="auto"/>
          <w:u w:val="single"/>
        </w:rPr>
      </w:pPr>
      <w:r w:rsidRPr="00275353">
        <w:rPr>
          <w:color w:val="auto"/>
          <w:u w:val="single"/>
        </w:rPr>
        <w:t>(c) Notwithstanding the provisions of this article, local governments may enact ordinances, rules, and regulations governing the use and or possession of arms by individuals directly employed as government officials while such individual is acting within the course and scope of their official duties.</w:t>
      </w:r>
    </w:p>
    <w:p w14:paraId="13838E09" w14:textId="6B23714D" w:rsidR="008736AA" w:rsidRPr="00275353" w:rsidRDefault="00342155" w:rsidP="00342155">
      <w:pPr>
        <w:pStyle w:val="SectionBody"/>
        <w:rPr>
          <w:color w:val="auto"/>
        </w:rPr>
      </w:pPr>
      <w:r w:rsidRPr="00275353">
        <w:rPr>
          <w:color w:val="auto"/>
          <w:u w:val="single"/>
        </w:rPr>
        <w:t>(d) This article is effective retroactively to January 1, 202</w:t>
      </w:r>
      <w:r w:rsidR="00275353" w:rsidRPr="00275353">
        <w:rPr>
          <w:color w:val="auto"/>
          <w:u w:val="single"/>
        </w:rPr>
        <w:t>4</w:t>
      </w:r>
      <w:r w:rsidRPr="00275353">
        <w:rPr>
          <w:color w:val="auto"/>
          <w:u w:val="single"/>
        </w:rPr>
        <w:t xml:space="preserve">. This article may not be construed </w:t>
      </w:r>
      <w:proofErr w:type="gramStart"/>
      <w:r w:rsidRPr="00275353">
        <w:rPr>
          <w:color w:val="auto"/>
          <w:u w:val="single"/>
        </w:rPr>
        <w:t>so as to</w:t>
      </w:r>
      <w:proofErr w:type="gramEnd"/>
      <w:r w:rsidRPr="00275353">
        <w:rPr>
          <w:color w:val="auto"/>
          <w:u w:val="single"/>
        </w:rPr>
        <w:t xml:space="preserve"> create any ex post facto law.</w:t>
      </w:r>
    </w:p>
    <w:p w14:paraId="38ECA884" w14:textId="77777777" w:rsidR="00C33014" w:rsidRPr="00275353" w:rsidRDefault="00C33014" w:rsidP="00CC1F3B">
      <w:pPr>
        <w:pStyle w:val="Note"/>
        <w:rPr>
          <w:color w:val="auto"/>
        </w:rPr>
      </w:pPr>
    </w:p>
    <w:p w14:paraId="6A09A119" w14:textId="47D31A0D" w:rsidR="006865E9" w:rsidRPr="00275353" w:rsidRDefault="00CF1DCA" w:rsidP="00CC1F3B">
      <w:pPr>
        <w:pStyle w:val="Note"/>
        <w:rPr>
          <w:color w:val="auto"/>
        </w:rPr>
      </w:pPr>
      <w:r w:rsidRPr="00275353">
        <w:rPr>
          <w:color w:val="auto"/>
        </w:rPr>
        <w:t>NOTE: The</w:t>
      </w:r>
      <w:r w:rsidR="006865E9" w:rsidRPr="00275353">
        <w:rPr>
          <w:color w:val="auto"/>
        </w:rPr>
        <w:t xml:space="preserve"> purpose of this bill is to </w:t>
      </w:r>
      <w:r w:rsidR="003C736B" w:rsidRPr="00275353">
        <w:rPr>
          <w:color w:val="auto"/>
        </w:rPr>
        <w:t>make all future federal, state and local statutes, ordinances, laws, orders and rules concerning firearms, firearm accessories, ammunition and their accouterments invalid and unenforceable. The bill makes it a felony to attempt to enforce a federal or local statute, ordinance, law, order or rule concerning firearms, firearm accessories, ammunition and their accouterments that violate the state and federal Constitutions. The bill makes legislative findings. The bill provides criminal penalties. The bill requires the Attorney General to defend citizens of West Virginia who are prosecuted by the United States Government for violation of a federal law relating to the manufacture, sale, transfer or possession of a firearm, a firearm accessory or ammunition. The bill provides for retroactivity.  The bill provides that ex post facto laws are not created.</w:t>
      </w:r>
    </w:p>
    <w:p w14:paraId="0E76316C" w14:textId="77777777" w:rsidR="006865E9" w:rsidRPr="00275353" w:rsidRDefault="00AE48A0" w:rsidP="00CC1F3B">
      <w:pPr>
        <w:pStyle w:val="Note"/>
        <w:rPr>
          <w:color w:val="auto"/>
        </w:rPr>
      </w:pPr>
      <w:proofErr w:type="gramStart"/>
      <w:r w:rsidRPr="00275353">
        <w:rPr>
          <w:color w:val="auto"/>
        </w:rPr>
        <w:t>Strike-throughs</w:t>
      </w:r>
      <w:proofErr w:type="gramEnd"/>
      <w:r w:rsidRPr="00275353">
        <w:rPr>
          <w:color w:val="auto"/>
        </w:rPr>
        <w:t xml:space="preserve"> indicate language that would be stricken from a heading or the present law and underscoring indicates new language that would be added.</w:t>
      </w:r>
    </w:p>
    <w:sectPr w:rsidR="006865E9" w:rsidRPr="0027535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C5B07" w14:textId="77777777" w:rsidR="00342155" w:rsidRPr="00B844FE" w:rsidRDefault="00342155" w:rsidP="00B844FE">
      <w:r>
        <w:separator/>
      </w:r>
    </w:p>
  </w:endnote>
  <w:endnote w:type="continuationSeparator" w:id="0">
    <w:p w14:paraId="5B2904BF" w14:textId="77777777" w:rsidR="00342155" w:rsidRPr="00B844FE" w:rsidRDefault="003421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P TypographicSymbols">
    <w:altName w:val="Courier New"/>
    <w:charset w:val="00"/>
    <w:family w:val="auto"/>
    <w:pitch w:val="variable"/>
    <w:sig w:usb0="0000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D4B32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EAA08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556B9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0E20" w14:textId="77777777" w:rsidR="005417D7" w:rsidRDefault="00541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2C0F1" w14:textId="77777777" w:rsidR="00342155" w:rsidRPr="00B844FE" w:rsidRDefault="00342155" w:rsidP="00B844FE">
      <w:r>
        <w:separator/>
      </w:r>
    </w:p>
  </w:footnote>
  <w:footnote w:type="continuationSeparator" w:id="0">
    <w:p w14:paraId="3B8703A0" w14:textId="77777777" w:rsidR="00342155" w:rsidRPr="00B844FE" w:rsidRDefault="003421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8E4A" w14:textId="77777777" w:rsidR="002A0269" w:rsidRPr="00B844FE" w:rsidRDefault="00543AC0">
    <w:pPr>
      <w:pStyle w:val="Header"/>
    </w:pPr>
    <w:sdt>
      <w:sdtPr>
        <w:id w:val="-684364211"/>
        <w:placeholder>
          <w:docPart w:val="7C8F8BF6778E495E933A75FE6AF80B1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C8F8BF6778E495E933A75FE6AF80B1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C2E6" w14:textId="7C896AE1"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34215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42155">
          <w:rPr>
            <w:sz w:val="22"/>
            <w:szCs w:val="22"/>
          </w:rPr>
          <w:t>2024R1577</w:t>
        </w:r>
      </w:sdtContent>
    </w:sdt>
  </w:p>
  <w:p w14:paraId="1E79AF4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B98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55"/>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353"/>
    <w:rsid w:val="00275740"/>
    <w:rsid w:val="002A0269"/>
    <w:rsid w:val="00303684"/>
    <w:rsid w:val="003143F5"/>
    <w:rsid w:val="00314854"/>
    <w:rsid w:val="00342155"/>
    <w:rsid w:val="00394191"/>
    <w:rsid w:val="003C51CD"/>
    <w:rsid w:val="003C6034"/>
    <w:rsid w:val="003C736B"/>
    <w:rsid w:val="00400B5C"/>
    <w:rsid w:val="004368E0"/>
    <w:rsid w:val="004C13DD"/>
    <w:rsid w:val="004D3ABE"/>
    <w:rsid w:val="004E3441"/>
    <w:rsid w:val="00500579"/>
    <w:rsid w:val="005417D7"/>
    <w:rsid w:val="00543AC0"/>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DDA2C"/>
  <w15:chartTrackingRefBased/>
  <w15:docId w15:val="{8841955C-9CAF-4631-8EA4-DD7D4A0C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43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34215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596FAD86F34D3DA871412E42A52F49"/>
        <w:category>
          <w:name w:val="General"/>
          <w:gallery w:val="placeholder"/>
        </w:category>
        <w:types>
          <w:type w:val="bbPlcHdr"/>
        </w:types>
        <w:behaviors>
          <w:behavior w:val="content"/>
        </w:behaviors>
        <w:guid w:val="{C23EBE86-B812-4B99-BDCD-46A35157D16A}"/>
      </w:docPartPr>
      <w:docPartBody>
        <w:p w:rsidR="00DC48EA" w:rsidRDefault="00DC48EA">
          <w:pPr>
            <w:pStyle w:val="1C596FAD86F34D3DA871412E42A52F49"/>
          </w:pPr>
          <w:r w:rsidRPr="00B844FE">
            <w:t>Prefix Text</w:t>
          </w:r>
        </w:p>
      </w:docPartBody>
    </w:docPart>
    <w:docPart>
      <w:docPartPr>
        <w:name w:val="7C8F8BF6778E495E933A75FE6AF80B1F"/>
        <w:category>
          <w:name w:val="General"/>
          <w:gallery w:val="placeholder"/>
        </w:category>
        <w:types>
          <w:type w:val="bbPlcHdr"/>
        </w:types>
        <w:behaviors>
          <w:behavior w:val="content"/>
        </w:behaviors>
        <w:guid w:val="{A410E3B7-B731-4A48-B4CB-1DEE503E0323}"/>
      </w:docPartPr>
      <w:docPartBody>
        <w:p w:rsidR="00DC48EA" w:rsidRDefault="00DC48EA">
          <w:pPr>
            <w:pStyle w:val="7C8F8BF6778E495E933A75FE6AF80B1F"/>
          </w:pPr>
          <w:r w:rsidRPr="00B844FE">
            <w:t>[Type here]</w:t>
          </w:r>
        </w:p>
      </w:docPartBody>
    </w:docPart>
    <w:docPart>
      <w:docPartPr>
        <w:name w:val="3CC26EA5A7624208A657221CC7E19258"/>
        <w:category>
          <w:name w:val="General"/>
          <w:gallery w:val="placeholder"/>
        </w:category>
        <w:types>
          <w:type w:val="bbPlcHdr"/>
        </w:types>
        <w:behaviors>
          <w:behavior w:val="content"/>
        </w:behaviors>
        <w:guid w:val="{111B4F1E-F9BD-42C0-8308-6F624C6F97A7}"/>
      </w:docPartPr>
      <w:docPartBody>
        <w:p w:rsidR="00DC48EA" w:rsidRDefault="00DC48EA">
          <w:pPr>
            <w:pStyle w:val="3CC26EA5A7624208A657221CC7E19258"/>
          </w:pPr>
          <w:r w:rsidRPr="00B844FE">
            <w:t>Number</w:t>
          </w:r>
        </w:p>
      </w:docPartBody>
    </w:docPart>
    <w:docPart>
      <w:docPartPr>
        <w:name w:val="124A7F5BA8064C158213369558590859"/>
        <w:category>
          <w:name w:val="General"/>
          <w:gallery w:val="placeholder"/>
        </w:category>
        <w:types>
          <w:type w:val="bbPlcHdr"/>
        </w:types>
        <w:behaviors>
          <w:behavior w:val="content"/>
        </w:behaviors>
        <w:guid w:val="{8A717775-719A-4140-89E6-9D47F2E12487}"/>
      </w:docPartPr>
      <w:docPartBody>
        <w:p w:rsidR="00DC48EA" w:rsidRDefault="00DC48EA">
          <w:pPr>
            <w:pStyle w:val="124A7F5BA8064C158213369558590859"/>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P TypographicSymbols">
    <w:altName w:val="Courier New"/>
    <w:charset w:val="00"/>
    <w:family w:val="auto"/>
    <w:pitch w:val="variable"/>
    <w:sig w:usb0="0000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EA"/>
    <w:rsid w:val="00DC4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596FAD86F34D3DA871412E42A52F49">
    <w:name w:val="1C596FAD86F34D3DA871412E42A52F49"/>
  </w:style>
  <w:style w:type="paragraph" w:customStyle="1" w:styleId="7C8F8BF6778E495E933A75FE6AF80B1F">
    <w:name w:val="7C8F8BF6778E495E933A75FE6AF80B1F"/>
  </w:style>
  <w:style w:type="paragraph" w:customStyle="1" w:styleId="3CC26EA5A7624208A657221CC7E19258">
    <w:name w:val="3CC26EA5A7624208A657221CC7E19258"/>
  </w:style>
  <w:style w:type="paragraph" w:customStyle="1" w:styleId="124A7F5BA8064C158213369558590859">
    <w:name w:val="124A7F5BA8064C158213369558590859"/>
  </w:style>
  <w:style w:type="character" w:styleId="PlaceholderText">
    <w:name w:val="Placeholder Text"/>
    <w:basedOn w:val="DefaultParagraphFont"/>
    <w:uiPriority w:val="99"/>
    <w:semiHidden/>
    <w:rPr>
      <w:color w:val="808080"/>
    </w:rPr>
  </w:style>
  <w:style w:type="paragraph" w:customStyle="1" w:styleId="4BF9A0F9AFE84EBD913D66BE3C30F680">
    <w:name w:val="4BF9A0F9AFE84EBD913D66BE3C30F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6</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Marguerite Duda</cp:lastModifiedBy>
  <cp:revision>2</cp:revision>
  <dcterms:created xsi:type="dcterms:W3CDTF">2024-01-11T18:40:00Z</dcterms:created>
  <dcterms:modified xsi:type="dcterms:W3CDTF">2024-01-11T18:40:00Z</dcterms:modified>
</cp:coreProperties>
</file>